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rPr>
      </w:pPr>
      <w:bookmarkStart w:id="0" w:name="_GoBack"/>
      <w:r>
        <w:rPr>
          <w:rFonts w:hint="eastAsia" w:ascii="方正小标宋简体" w:hAnsi="方正小标宋简体" w:eastAsia="方正小标宋简体" w:cs="方正小标宋简体"/>
          <w:b w:val="0"/>
          <w:i w:val="0"/>
          <w:caps w:val="0"/>
          <w:color w:val="auto"/>
          <w:spacing w:val="0"/>
          <w:sz w:val="44"/>
          <w:szCs w:val="44"/>
          <w:shd w:val="clear" w:fill="FFFFFF"/>
        </w:rPr>
        <w:t>深化新时代教育评价改革总体方案</w:t>
      </w:r>
    </w:p>
    <w:bookmarkEnd w:id="0"/>
    <w:p>
      <w:pPr>
        <w:rPr>
          <w:rFonts w:hint="eastAsi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一、总体要求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（一）指导思想。</w:t>
      </w:r>
      <w:r>
        <w:rPr>
          <w:rFonts w:hint="eastAsia" w:ascii="仿宋_GB2312" w:hAnsi="仿宋_GB2312" w:eastAsia="仿宋_GB2312" w:cs="仿宋_GB2312"/>
          <w:b w:val="0"/>
          <w:i w:val="0"/>
          <w:caps w:val="0"/>
          <w:color w:val="auto"/>
          <w:spacing w:val="0"/>
          <w:sz w:val="32"/>
          <w:szCs w:val="32"/>
          <w:shd w:val="clear" w:fill="FFFFFF"/>
        </w:rPr>
        <w:t>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（二）主要原则。</w:t>
      </w:r>
      <w:r>
        <w:rPr>
          <w:rFonts w:hint="eastAsia" w:ascii="仿宋_GB2312" w:hAnsi="仿宋_GB2312" w:eastAsia="仿宋_GB2312" w:cs="仿宋_GB2312"/>
          <w:b w:val="0"/>
          <w:i w:val="0"/>
          <w:caps w:val="0"/>
          <w:color w:val="auto"/>
          <w:spacing w:val="0"/>
          <w:sz w:val="32"/>
          <w:szCs w:val="32"/>
          <w:shd w:val="clear" w:fill="FFFFFF"/>
        </w:rPr>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（三）改革目标。</w:t>
      </w:r>
      <w:r>
        <w:rPr>
          <w:rFonts w:hint="eastAsia" w:ascii="仿宋_GB2312" w:hAnsi="仿宋_GB2312" w:eastAsia="仿宋_GB2312" w:cs="仿宋_GB2312"/>
          <w:b w:val="0"/>
          <w:i w:val="0"/>
          <w:caps w:val="0"/>
          <w:color w:val="auto"/>
          <w:spacing w:val="0"/>
          <w:sz w:val="32"/>
          <w:szCs w:val="32"/>
          <w:shd w:val="clear" w:fill="FFFFFF"/>
        </w:rPr>
        <w:t>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二、重点任务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（一）改革党委和政府教育工作评价，推进科学履行职责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1.完善党对教育工作全面领导的体制机制。</w:t>
      </w:r>
      <w:r>
        <w:rPr>
          <w:rFonts w:hint="eastAsia" w:ascii="仿宋_GB2312" w:hAnsi="仿宋_GB2312" w:eastAsia="仿宋_GB2312" w:cs="仿宋_GB2312"/>
          <w:b w:val="0"/>
          <w:i w:val="0"/>
          <w:caps w:val="0"/>
          <w:color w:val="auto"/>
          <w:spacing w:val="0"/>
          <w:sz w:val="32"/>
          <w:szCs w:val="32"/>
          <w:shd w:val="clear" w:fill="FFFFFF"/>
        </w:rPr>
        <w:t>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2.完善政府履行教育职责评价。</w:t>
      </w:r>
      <w:r>
        <w:rPr>
          <w:rFonts w:hint="eastAsia" w:ascii="仿宋_GB2312" w:hAnsi="仿宋_GB2312" w:eastAsia="仿宋_GB2312" w:cs="仿宋_GB2312"/>
          <w:b w:val="0"/>
          <w:i w:val="0"/>
          <w:caps w:val="0"/>
          <w:color w:val="auto"/>
          <w:spacing w:val="0"/>
          <w:sz w:val="32"/>
          <w:szCs w:val="32"/>
          <w:shd w:val="clear" w:fill="FFFFFF"/>
        </w:rPr>
        <w:t>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3.坚决纠正片面追求升学率倾向。</w:t>
      </w:r>
      <w:r>
        <w:rPr>
          <w:rFonts w:hint="eastAsia" w:ascii="仿宋_GB2312" w:hAnsi="仿宋_GB2312" w:eastAsia="仿宋_GB2312" w:cs="仿宋_GB2312"/>
          <w:b w:val="0"/>
          <w:i w:val="0"/>
          <w:caps w:val="0"/>
          <w:color w:val="auto"/>
          <w:spacing w:val="0"/>
          <w:sz w:val="32"/>
          <w:szCs w:val="32"/>
          <w:shd w:val="clear" w:fill="FFFFFF"/>
        </w:rPr>
        <w:t>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（二）改革学校评价，推进落实立德树人根本任务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4.坚持把立德树人成效作为根本标准。</w:t>
      </w:r>
      <w:r>
        <w:rPr>
          <w:rFonts w:hint="eastAsia" w:ascii="仿宋_GB2312" w:hAnsi="仿宋_GB2312" w:eastAsia="仿宋_GB2312" w:cs="仿宋_GB2312"/>
          <w:b w:val="0"/>
          <w:i w:val="0"/>
          <w:caps w:val="0"/>
          <w:color w:val="auto"/>
          <w:spacing w:val="0"/>
          <w:sz w:val="32"/>
          <w:szCs w:val="32"/>
          <w:shd w:val="clear" w:fill="FFFFFF"/>
        </w:rPr>
        <w:t>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5.完善幼儿园评价。</w:t>
      </w:r>
      <w:r>
        <w:rPr>
          <w:rFonts w:hint="eastAsia" w:ascii="仿宋_GB2312" w:hAnsi="仿宋_GB2312" w:eastAsia="仿宋_GB2312" w:cs="仿宋_GB2312"/>
          <w:b w:val="0"/>
          <w:i w:val="0"/>
          <w:caps w:val="0"/>
          <w:color w:val="auto"/>
          <w:spacing w:val="0"/>
          <w:sz w:val="32"/>
          <w:szCs w:val="32"/>
          <w:shd w:val="clear" w:fill="FFFFFF"/>
        </w:rPr>
        <w:t>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6.改进中小学校评价。</w:t>
      </w:r>
      <w:r>
        <w:rPr>
          <w:rFonts w:hint="eastAsia" w:ascii="仿宋_GB2312" w:hAnsi="仿宋_GB2312" w:eastAsia="仿宋_GB2312" w:cs="仿宋_GB2312"/>
          <w:b w:val="0"/>
          <w:i w:val="0"/>
          <w:caps w:val="0"/>
          <w:color w:val="auto"/>
          <w:spacing w:val="0"/>
          <w:sz w:val="32"/>
          <w:szCs w:val="32"/>
          <w:shd w:val="clear" w:fill="FFFFFF"/>
        </w:rPr>
        <w:t>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7.健全职业学校评价。</w:t>
      </w:r>
      <w:r>
        <w:rPr>
          <w:rFonts w:hint="eastAsia" w:ascii="仿宋_GB2312" w:hAnsi="仿宋_GB2312" w:eastAsia="仿宋_GB2312" w:cs="仿宋_GB2312"/>
          <w:b w:val="0"/>
          <w:i w:val="0"/>
          <w:caps w:val="0"/>
          <w:color w:val="auto"/>
          <w:spacing w:val="0"/>
          <w:sz w:val="32"/>
          <w:szCs w:val="32"/>
          <w:shd w:val="clear" w:fill="FFFFFF"/>
        </w:rPr>
        <w:t>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8.改进高等学校评价。</w:t>
      </w:r>
      <w:r>
        <w:rPr>
          <w:rFonts w:hint="eastAsia" w:ascii="仿宋_GB2312" w:hAnsi="仿宋_GB2312" w:eastAsia="仿宋_GB2312" w:cs="仿宋_GB2312"/>
          <w:b w:val="0"/>
          <w:i w:val="0"/>
          <w:caps w:val="0"/>
          <w:color w:val="auto"/>
          <w:spacing w:val="0"/>
          <w:sz w:val="32"/>
          <w:szCs w:val="32"/>
          <w:shd w:val="clear" w:fill="FFFFFF"/>
        </w:rPr>
        <w:t>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（三）改革教师评价，推进践行教书育人使命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9.坚持把师德师风作为第一标准。</w:t>
      </w:r>
      <w:r>
        <w:rPr>
          <w:rFonts w:hint="eastAsia" w:ascii="仿宋_GB2312" w:hAnsi="仿宋_GB2312" w:eastAsia="仿宋_GB2312" w:cs="仿宋_GB2312"/>
          <w:b w:val="0"/>
          <w:i w:val="0"/>
          <w:caps w:val="0"/>
          <w:color w:val="auto"/>
          <w:spacing w:val="0"/>
          <w:sz w:val="32"/>
          <w:szCs w:val="32"/>
          <w:shd w:val="clear" w:fill="FFFFFF"/>
        </w:rPr>
        <w:t>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10.突出教育教学实绩。</w:t>
      </w:r>
      <w:r>
        <w:rPr>
          <w:rFonts w:hint="eastAsia" w:ascii="仿宋_GB2312" w:hAnsi="仿宋_GB2312" w:eastAsia="仿宋_GB2312" w:cs="仿宋_GB2312"/>
          <w:b w:val="0"/>
          <w:i w:val="0"/>
          <w:caps w:val="0"/>
          <w:color w:val="auto"/>
          <w:spacing w:val="0"/>
          <w:sz w:val="32"/>
          <w:szCs w:val="32"/>
          <w:shd w:val="clear" w:fill="FFFFFF"/>
        </w:rPr>
        <w:t>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11.强化一线学生工作。</w:t>
      </w:r>
      <w:r>
        <w:rPr>
          <w:rFonts w:hint="eastAsia" w:ascii="仿宋_GB2312" w:hAnsi="仿宋_GB2312" w:eastAsia="仿宋_GB2312" w:cs="仿宋_GB2312"/>
          <w:b w:val="0"/>
          <w:i w:val="0"/>
          <w:caps w:val="0"/>
          <w:color w:val="auto"/>
          <w:spacing w:val="0"/>
          <w:sz w:val="32"/>
          <w:szCs w:val="32"/>
          <w:shd w:val="clear" w:fill="FFFFFF"/>
        </w:rPr>
        <w:t>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12.改进高校教师科研评价。</w:t>
      </w:r>
      <w:r>
        <w:rPr>
          <w:rFonts w:hint="eastAsia" w:ascii="仿宋_GB2312" w:hAnsi="仿宋_GB2312" w:eastAsia="仿宋_GB2312" w:cs="仿宋_GB2312"/>
          <w:b w:val="0"/>
          <w:i w:val="0"/>
          <w:caps w:val="0"/>
          <w:color w:val="auto"/>
          <w:spacing w:val="0"/>
          <w:sz w:val="32"/>
          <w:szCs w:val="32"/>
          <w:shd w:val="clear" w:fill="FFFFFF"/>
        </w:rPr>
        <w:t>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13.推进人才称号回归学术性、荣誉性。</w:t>
      </w:r>
      <w:r>
        <w:rPr>
          <w:rFonts w:hint="eastAsia" w:ascii="仿宋_GB2312" w:hAnsi="仿宋_GB2312" w:eastAsia="仿宋_GB2312" w:cs="仿宋_GB2312"/>
          <w:b w:val="0"/>
          <w:i w:val="0"/>
          <w:caps w:val="0"/>
          <w:color w:val="auto"/>
          <w:spacing w:val="0"/>
          <w:sz w:val="32"/>
          <w:szCs w:val="32"/>
          <w:shd w:val="clear" w:fill="FFFFFF"/>
        </w:rPr>
        <w:t>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（四）改革学生评价，促进德智体美劳全面发展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14.树立科学成才观念。</w:t>
      </w:r>
      <w:r>
        <w:rPr>
          <w:rFonts w:hint="eastAsia" w:ascii="仿宋_GB2312" w:hAnsi="仿宋_GB2312" w:eastAsia="仿宋_GB2312" w:cs="仿宋_GB2312"/>
          <w:b w:val="0"/>
          <w:i w:val="0"/>
          <w:caps w:val="0"/>
          <w:color w:val="auto"/>
          <w:spacing w:val="0"/>
          <w:sz w:val="32"/>
          <w:szCs w:val="32"/>
          <w:shd w:val="clear" w:fill="FFFFFF"/>
        </w:rPr>
        <w:t>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15.完善德育评价。</w:t>
      </w:r>
      <w:r>
        <w:rPr>
          <w:rFonts w:hint="eastAsia" w:ascii="仿宋_GB2312" w:hAnsi="仿宋_GB2312" w:eastAsia="仿宋_GB2312" w:cs="仿宋_GB2312"/>
          <w:b w:val="0"/>
          <w:i w:val="0"/>
          <w:caps w:val="0"/>
          <w:color w:val="auto"/>
          <w:spacing w:val="0"/>
          <w:sz w:val="32"/>
          <w:szCs w:val="32"/>
          <w:shd w:val="clear" w:fill="FFFFFF"/>
        </w:rPr>
        <w:t>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16.强化体育评价。</w:t>
      </w:r>
      <w:r>
        <w:rPr>
          <w:rFonts w:hint="eastAsia" w:ascii="仿宋_GB2312" w:hAnsi="仿宋_GB2312" w:eastAsia="仿宋_GB2312" w:cs="仿宋_GB2312"/>
          <w:b w:val="0"/>
          <w:i w:val="0"/>
          <w:caps w:val="0"/>
          <w:color w:val="auto"/>
          <w:spacing w:val="0"/>
          <w:sz w:val="32"/>
          <w:szCs w:val="32"/>
          <w:shd w:val="clear" w:fill="FFFFFF"/>
        </w:rPr>
        <w:t>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17.改进美育评价。</w:t>
      </w:r>
      <w:r>
        <w:rPr>
          <w:rFonts w:hint="eastAsia" w:ascii="仿宋_GB2312" w:hAnsi="仿宋_GB2312" w:eastAsia="仿宋_GB2312" w:cs="仿宋_GB2312"/>
          <w:b w:val="0"/>
          <w:i w:val="0"/>
          <w:caps w:val="0"/>
          <w:color w:val="auto"/>
          <w:spacing w:val="0"/>
          <w:sz w:val="32"/>
          <w:szCs w:val="32"/>
          <w:shd w:val="clear" w:fill="FFFFFF"/>
        </w:rPr>
        <w:t>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18.加强劳动教育评价。</w:t>
      </w:r>
      <w:r>
        <w:rPr>
          <w:rFonts w:hint="eastAsia" w:ascii="仿宋_GB2312" w:hAnsi="仿宋_GB2312" w:eastAsia="仿宋_GB2312" w:cs="仿宋_GB2312"/>
          <w:b w:val="0"/>
          <w:i w:val="0"/>
          <w:caps w:val="0"/>
          <w:color w:val="auto"/>
          <w:spacing w:val="0"/>
          <w:sz w:val="32"/>
          <w:szCs w:val="32"/>
          <w:shd w:val="clear" w:fill="FFFFFF"/>
        </w:rPr>
        <w:t>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19.严格学业标准。</w:t>
      </w:r>
      <w:r>
        <w:rPr>
          <w:rFonts w:hint="eastAsia" w:ascii="仿宋_GB2312" w:hAnsi="仿宋_GB2312" w:eastAsia="仿宋_GB2312" w:cs="仿宋_GB2312"/>
          <w:b w:val="0"/>
          <w:i w:val="0"/>
          <w:caps w:val="0"/>
          <w:color w:val="auto"/>
          <w:spacing w:val="0"/>
          <w:sz w:val="32"/>
          <w:szCs w:val="32"/>
          <w:shd w:val="clear" w:fill="FFFFFF"/>
        </w:rPr>
        <w:t>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20.深化考试招生制度改革。</w:t>
      </w:r>
      <w:r>
        <w:rPr>
          <w:rFonts w:hint="eastAsia" w:ascii="仿宋_GB2312" w:hAnsi="仿宋_GB2312" w:eastAsia="仿宋_GB2312" w:cs="仿宋_GB2312"/>
          <w:b w:val="0"/>
          <w:i w:val="0"/>
          <w:caps w:val="0"/>
          <w:color w:val="auto"/>
          <w:spacing w:val="0"/>
          <w:sz w:val="32"/>
          <w:szCs w:val="32"/>
          <w:shd w:val="clear" w:fill="FFFFFF"/>
        </w:rPr>
        <w:t>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（五）改革用人评价，共同营造教育发展良好环境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21.树立正确用人导向。</w:t>
      </w:r>
      <w:r>
        <w:rPr>
          <w:rFonts w:hint="eastAsia" w:ascii="仿宋_GB2312" w:hAnsi="仿宋_GB2312" w:eastAsia="仿宋_GB2312" w:cs="仿宋_GB2312"/>
          <w:b w:val="0"/>
          <w:i w:val="0"/>
          <w:caps w:val="0"/>
          <w:color w:val="auto"/>
          <w:spacing w:val="0"/>
          <w:sz w:val="32"/>
          <w:szCs w:val="32"/>
          <w:shd w:val="clear" w:fill="FFFFFF"/>
        </w:rPr>
        <w:t>党政机关、事业单位、国有企业要带头扭转“唯名校”、“唯学历”的用人导向，建立以品德和能力为导向、以岗位需求为目标的人才使用机制，改变人才“高消费”状况，形成不拘一格降人才的良好局面。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22.促进人岗相适。</w:t>
      </w:r>
      <w:r>
        <w:rPr>
          <w:rFonts w:hint="eastAsia" w:ascii="仿宋_GB2312" w:hAnsi="仿宋_GB2312" w:eastAsia="仿宋_GB2312" w:cs="仿宋_GB2312"/>
          <w:b w:val="0"/>
          <w:i w:val="0"/>
          <w:caps w:val="0"/>
          <w:color w:val="auto"/>
          <w:spacing w:val="0"/>
          <w:sz w:val="32"/>
          <w:szCs w:val="32"/>
          <w:shd w:val="clear" w:fill="FFFFFF"/>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三、组织实施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（一）落实改革责任。</w:t>
      </w:r>
      <w:r>
        <w:rPr>
          <w:rFonts w:hint="eastAsia" w:ascii="仿宋_GB2312" w:hAnsi="仿宋_GB2312" w:eastAsia="仿宋_GB2312" w:cs="仿宋_GB2312"/>
          <w:b w:val="0"/>
          <w:i w:val="0"/>
          <w:caps w:val="0"/>
          <w:color w:val="auto"/>
          <w:spacing w:val="0"/>
          <w:sz w:val="32"/>
          <w:szCs w:val="32"/>
          <w:shd w:val="clear" w:fill="FFFFFF"/>
        </w:rPr>
        <w:t>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（二）加强专业化建设。</w:t>
      </w:r>
      <w:r>
        <w:rPr>
          <w:rFonts w:hint="eastAsia" w:ascii="仿宋_GB2312" w:hAnsi="仿宋_GB2312" w:eastAsia="仿宋_GB2312" w:cs="仿宋_GB2312"/>
          <w:b w:val="0"/>
          <w:i w:val="0"/>
          <w:caps w:val="0"/>
          <w:color w:val="auto"/>
          <w:spacing w:val="0"/>
          <w:sz w:val="32"/>
          <w:szCs w:val="32"/>
          <w:shd w:val="clear" w:fill="FFFFFF"/>
        </w:rPr>
        <w:t>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（三）营造良好氛围。</w:t>
      </w:r>
      <w:r>
        <w:rPr>
          <w:rFonts w:hint="eastAsia" w:ascii="仿宋_GB2312" w:hAnsi="仿宋_GB2312" w:eastAsia="仿宋_GB2312" w:cs="仿宋_GB2312"/>
          <w:b w:val="0"/>
          <w:i w:val="0"/>
          <w:caps w:val="0"/>
          <w:color w:val="auto"/>
          <w:spacing w:val="0"/>
          <w:sz w:val="32"/>
          <w:szCs w:val="32"/>
          <w:shd w:val="clear" w:fill="FFFFFF"/>
        </w:rPr>
        <w:t>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1"/>
                              <w:szCs w:val="32"/>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1</w:t>
                          </w:r>
                          <w:r>
                            <w:rPr>
                              <w:rFonts w:hint="default" w:ascii="Times New Roman" w:hAnsi="Times New Roman" w:cs="Times New Roman"/>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1"/>
                        <w:szCs w:val="32"/>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1</w:t>
                    </w:r>
                    <w:r>
                      <w:rPr>
                        <w:rFonts w:hint="default" w:ascii="Times New Roman" w:hAnsi="Times New Roman" w:cs="Times New Roman"/>
                        <w:sz w:val="21"/>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2576A"/>
    <w:rsid w:val="0951608D"/>
    <w:rsid w:val="0FD1199C"/>
    <w:rsid w:val="160D0793"/>
    <w:rsid w:val="22E2576A"/>
    <w:rsid w:val="2E0A1F8B"/>
    <w:rsid w:val="44D62E7D"/>
    <w:rsid w:val="5E5843FA"/>
    <w:rsid w:val="7118557D"/>
    <w:rsid w:val="71DE2910"/>
    <w:rsid w:val="7CE3630F"/>
    <w:rsid w:val="7DA27994"/>
    <w:rsid w:val="7EA6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2020-12-30T00:53:00Z</dcterms:created>
  <dc:creator>人可金玉</dc:creator>
  <cp:lastModifiedBy>雍梁敏</cp:lastModifiedBy>
  <cp:lastPrinted>2020-12-30T01:45:00Z</cp:lastPrinted>
  <dcterms:modified xsi:type="dcterms:W3CDTF">2020-12-31T03:05:44Z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